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17" w:rsidRDefault="00D8108C" w:rsidP="00D8108C">
      <w:pPr>
        <w:jc w:val="both"/>
        <w:rPr>
          <w:rFonts w:ascii="Arial" w:hAnsi="Arial" w:cs="Arial"/>
          <w:sz w:val="24"/>
          <w:szCs w:val="24"/>
        </w:rPr>
      </w:pPr>
      <w:r>
        <w:rPr>
          <w:rFonts w:ascii="Arial" w:hAnsi="Arial" w:cs="Arial"/>
          <w:noProof/>
          <w:sz w:val="24"/>
          <w:szCs w:val="24"/>
          <w:lang w:eastAsia="es-CO"/>
        </w:rPr>
        <w:drawing>
          <wp:inline distT="0" distB="0" distL="0" distR="0" wp14:anchorId="38A07ED6">
            <wp:extent cx="1112807" cy="1216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559" cy="1218240"/>
                    </a:xfrm>
                    <a:prstGeom prst="rect">
                      <a:avLst/>
                    </a:prstGeom>
                    <a:noFill/>
                  </pic:spPr>
                </pic:pic>
              </a:graphicData>
            </a:graphic>
          </wp:inline>
        </w:drawing>
      </w:r>
    </w:p>
    <w:p w:rsidR="00546936" w:rsidRPr="00546936" w:rsidRDefault="00546936" w:rsidP="00EF096E">
      <w:pPr>
        <w:jc w:val="both"/>
        <w:rPr>
          <w:rFonts w:ascii="Arial" w:hAnsi="Arial" w:cs="Arial"/>
          <w:b/>
          <w:sz w:val="24"/>
          <w:szCs w:val="24"/>
        </w:rPr>
      </w:pPr>
      <w:r w:rsidRPr="00546936">
        <w:rPr>
          <w:rFonts w:ascii="Arial" w:hAnsi="Arial" w:cs="Arial"/>
          <w:b/>
          <w:sz w:val="24"/>
          <w:szCs w:val="24"/>
        </w:rPr>
        <w:t xml:space="preserve">CONFLICTOS SOCIOAMBIENTALES EN EL MONOCULTIVO DE CAFÈ </w:t>
      </w:r>
    </w:p>
    <w:p w:rsidR="00EF096E" w:rsidRPr="00EF096E" w:rsidRDefault="00EF096E" w:rsidP="00EF096E">
      <w:pPr>
        <w:jc w:val="both"/>
        <w:rPr>
          <w:rFonts w:ascii="Arial" w:hAnsi="Arial" w:cs="Arial"/>
          <w:sz w:val="24"/>
          <w:szCs w:val="24"/>
        </w:rPr>
      </w:pPr>
      <w:r w:rsidRPr="00EF096E">
        <w:rPr>
          <w:rFonts w:ascii="Arial" w:hAnsi="Arial" w:cs="Arial"/>
          <w:sz w:val="24"/>
          <w:szCs w:val="24"/>
        </w:rPr>
        <w:t>De acuerdo con los límites definidos en la solicitud de reconocimiento de la Denominación de Origen, el Café de Cauca se produce en 29 municipios del departamento que lleva su nombre, en altitudes promedio de 1,758 metros sobre el nivel del mar, y que  alcanzan hasta los 2,100 metros. Los suelos, de origen volcánico, son también bastante homogéneos en la zona cafetera del Cauca, así como el clima y las estaciones de lluvia.</w:t>
      </w:r>
    </w:p>
    <w:p w:rsidR="00EF096E" w:rsidRPr="00EF096E" w:rsidRDefault="00EF096E" w:rsidP="00EF096E">
      <w:pPr>
        <w:jc w:val="both"/>
        <w:rPr>
          <w:rFonts w:ascii="Arial" w:hAnsi="Arial" w:cs="Arial"/>
          <w:sz w:val="24"/>
          <w:szCs w:val="24"/>
        </w:rPr>
      </w:pPr>
      <w:r w:rsidRPr="00EF096E">
        <w:rPr>
          <w:rFonts w:ascii="Arial" w:hAnsi="Arial" w:cs="Arial"/>
          <w:sz w:val="24"/>
          <w:szCs w:val="24"/>
        </w:rPr>
        <w:t xml:space="preserve">Al igual que las otras zonas de producción de café del sur de Colombia, los ciclos de precipitación de la región de Cauca son de tipo </w:t>
      </w:r>
      <w:proofErr w:type="spellStart"/>
      <w:r w:rsidRPr="00EF096E">
        <w:rPr>
          <w:rFonts w:ascii="Arial" w:hAnsi="Arial" w:cs="Arial"/>
          <w:sz w:val="24"/>
          <w:szCs w:val="24"/>
        </w:rPr>
        <w:t>monomodal</w:t>
      </w:r>
      <w:proofErr w:type="spellEnd"/>
      <w:r w:rsidRPr="00EF096E">
        <w:rPr>
          <w:rFonts w:ascii="Arial" w:hAnsi="Arial" w:cs="Arial"/>
          <w:sz w:val="24"/>
          <w:szCs w:val="24"/>
        </w:rPr>
        <w:t>, es decir con una estación de lluvia intensa en el año, que tradicionalmente se presenta en el segundo semestre del año, luego de un periodo seco que termina en Agosto-Septiembre (Ver Gráfico 1). La llegada de las lluvias, que coincide con el paso de la Zona de Confluencia Intertropical por la región también genera floraciones en los cafetos por esta época, lo que se traduce en una cosecha más concentrada en el primer semestre del siguiente año en la gran mayoría de las zona</w:t>
      </w:r>
      <w:r>
        <w:rPr>
          <w:rFonts w:ascii="Arial" w:hAnsi="Arial" w:cs="Arial"/>
          <w:sz w:val="24"/>
          <w:szCs w:val="24"/>
        </w:rPr>
        <w:t>s productoras de Café de Cauca.</w:t>
      </w:r>
    </w:p>
    <w:p w:rsidR="00EF096E" w:rsidRDefault="00EF096E" w:rsidP="00EF096E">
      <w:pPr>
        <w:jc w:val="both"/>
        <w:rPr>
          <w:rFonts w:ascii="Arial" w:hAnsi="Arial" w:cs="Arial"/>
          <w:sz w:val="24"/>
          <w:szCs w:val="24"/>
        </w:rPr>
      </w:pPr>
      <w:r w:rsidRPr="00EF096E">
        <w:rPr>
          <w:rFonts w:ascii="Arial" w:hAnsi="Arial" w:cs="Arial"/>
          <w:sz w:val="24"/>
          <w:szCs w:val="24"/>
        </w:rPr>
        <w:t>Este patrón de precipitación está desde luego correlacionado con los niveles de intensidad del brillo solar y la ausencia de nubosidad en ciertos períodos del año, que genera déficit hídrico en los meses de Julio y Agosto y condiciones propicias para la floración.</w:t>
      </w:r>
    </w:p>
    <w:p w:rsidR="00D8108C" w:rsidRPr="00D8108C" w:rsidRDefault="00D8108C" w:rsidP="00D8108C">
      <w:pPr>
        <w:jc w:val="both"/>
        <w:rPr>
          <w:rFonts w:ascii="Arial" w:hAnsi="Arial" w:cs="Arial"/>
          <w:b/>
          <w:sz w:val="24"/>
          <w:szCs w:val="24"/>
        </w:rPr>
      </w:pPr>
      <w:r w:rsidRPr="00D8108C">
        <w:rPr>
          <w:rFonts w:ascii="Arial" w:hAnsi="Arial" w:cs="Arial"/>
          <w:b/>
          <w:sz w:val="24"/>
          <w:szCs w:val="24"/>
        </w:rPr>
        <w:t xml:space="preserve">TABLA.  Evolución del número de predios en el Cauca desde 1973 hasta1997.  </w:t>
      </w:r>
    </w:p>
    <w:tbl>
      <w:tblPr>
        <w:tblStyle w:val="Tablaconcuadrcula"/>
        <w:tblW w:w="0" w:type="auto"/>
        <w:tblInd w:w="1065" w:type="dxa"/>
        <w:tblLook w:val="04A0" w:firstRow="1" w:lastRow="0" w:firstColumn="1" w:lastColumn="0" w:noHBand="0" w:noVBand="1"/>
      </w:tblPr>
      <w:tblGrid>
        <w:gridCol w:w="3296"/>
        <w:gridCol w:w="1701"/>
        <w:gridCol w:w="1701"/>
        <w:gridCol w:w="1291"/>
      </w:tblGrid>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Tipo de propiedad</w:t>
            </w:r>
          </w:p>
          <w:p w:rsidR="00D8108C" w:rsidRPr="00D8108C" w:rsidRDefault="00D8108C" w:rsidP="00D8108C">
            <w:pPr>
              <w:jc w:val="both"/>
              <w:rPr>
                <w:rFonts w:ascii="Arial" w:hAnsi="Arial" w:cs="Arial"/>
                <w:b/>
                <w:sz w:val="24"/>
                <w:szCs w:val="24"/>
              </w:rPr>
            </w:pP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1973</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1984</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1997</w:t>
            </w:r>
          </w:p>
        </w:tc>
      </w:tr>
      <w:tr w:rsidR="00D8108C" w:rsidRPr="00D8108C" w:rsidTr="00CE2833">
        <w:trPr>
          <w:trHeight w:val="422"/>
        </w:trPr>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MINIFUNDIO (&lt; 5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84.049</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103.637</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133.570</w:t>
            </w:r>
          </w:p>
          <w:p w:rsidR="00D8108C" w:rsidRPr="00D8108C" w:rsidRDefault="00D8108C" w:rsidP="00D8108C">
            <w:pPr>
              <w:jc w:val="both"/>
              <w:rPr>
                <w:rFonts w:ascii="Arial" w:hAnsi="Arial" w:cs="Arial"/>
                <w:b/>
                <w:sz w:val="24"/>
                <w:szCs w:val="24"/>
              </w:rPr>
            </w:pP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PEQUEÑA (5 a 20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22.865</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25.246</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29.238</w:t>
            </w: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MEDIANA (20 a 100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8.257</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9.014</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10.376</w:t>
            </w: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LATIFUNDIO (&gt; 100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1.676</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1.737</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1.689</w:t>
            </w: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TOTAL</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116.847</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139.634</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174.873</w:t>
            </w:r>
          </w:p>
        </w:tc>
      </w:tr>
    </w:tbl>
    <w:p w:rsidR="00D8108C" w:rsidRPr="00D8108C" w:rsidRDefault="00D8108C" w:rsidP="00D8108C">
      <w:pPr>
        <w:jc w:val="both"/>
        <w:rPr>
          <w:rFonts w:ascii="Arial" w:hAnsi="Arial" w:cs="Arial"/>
          <w:b/>
          <w:sz w:val="24"/>
          <w:szCs w:val="24"/>
        </w:rPr>
      </w:pPr>
      <w:r w:rsidRPr="00D8108C">
        <w:rPr>
          <w:rFonts w:ascii="Arial" w:hAnsi="Arial" w:cs="Arial"/>
          <w:b/>
          <w:sz w:val="24"/>
          <w:szCs w:val="24"/>
        </w:rPr>
        <w:t xml:space="preserve">Fuente: Paz, Juan M. Citando a IGAC.2001  </w:t>
      </w:r>
    </w:p>
    <w:p w:rsidR="00D8108C" w:rsidRPr="00D8108C" w:rsidRDefault="00D8108C" w:rsidP="00D8108C">
      <w:pPr>
        <w:jc w:val="both"/>
        <w:rPr>
          <w:rFonts w:ascii="Arial" w:hAnsi="Arial" w:cs="Arial"/>
          <w:b/>
          <w:sz w:val="24"/>
          <w:szCs w:val="24"/>
        </w:rPr>
      </w:pPr>
    </w:p>
    <w:p w:rsidR="00D8108C" w:rsidRPr="00D8108C" w:rsidRDefault="00D8108C" w:rsidP="00D8108C">
      <w:pPr>
        <w:jc w:val="both"/>
        <w:rPr>
          <w:rFonts w:ascii="Arial" w:hAnsi="Arial" w:cs="Arial"/>
          <w:b/>
          <w:sz w:val="24"/>
          <w:szCs w:val="24"/>
        </w:rPr>
      </w:pPr>
      <w:r w:rsidRPr="00D8108C">
        <w:rPr>
          <w:rFonts w:ascii="Arial" w:hAnsi="Arial" w:cs="Arial"/>
          <w:b/>
          <w:sz w:val="24"/>
          <w:szCs w:val="24"/>
        </w:rPr>
        <w:t>TABLA. Evolución del número de propietarios en el Cauca desde 1973 hasta 1997.</w:t>
      </w:r>
    </w:p>
    <w:tbl>
      <w:tblPr>
        <w:tblStyle w:val="Tablaconcuadrcula"/>
        <w:tblW w:w="0" w:type="auto"/>
        <w:tblInd w:w="1065" w:type="dxa"/>
        <w:tblLook w:val="04A0" w:firstRow="1" w:lastRow="0" w:firstColumn="1" w:lastColumn="0" w:noHBand="0" w:noVBand="1"/>
      </w:tblPr>
      <w:tblGrid>
        <w:gridCol w:w="3296"/>
        <w:gridCol w:w="1701"/>
        <w:gridCol w:w="1701"/>
        <w:gridCol w:w="1291"/>
      </w:tblGrid>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Tipo de propiedad</w:t>
            </w:r>
          </w:p>
          <w:p w:rsidR="00D8108C" w:rsidRPr="00D8108C" w:rsidRDefault="00D8108C" w:rsidP="00D8108C">
            <w:pPr>
              <w:jc w:val="both"/>
              <w:rPr>
                <w:rFonts w:ascii="Arial" w:hAnsi="Arial" w:cs="Arial"/>
                <w:b/>
                <w:sz w:val="24"/>
                <w:szCs w:val="24"/>
              </w:rPr>
            </w:pP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1973</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1984</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1997</w:t>
            </w:r>
          </w:p>
        </w:tc>
      </w:tr>
      <w:tr w:rsidR="00D8108C" w:rsidRPr="00D8108C" w:rsidTr="00CE2833">
        <w:trPr>
          <w:trHeight w:val="422"/>
        </w:trPr>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MINIFUNDIO (&lt; 5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84.331</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121.813</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154.011</w:t>
            </w:r>
          </w:p>
          <w:p w:rsidR="00D8108C" w:rsidRPr="00D8108C" w:rsidRDefault="00D8108C" w:rsidP="00D8108C">
            <w:pPr>
              <w:jc w:val="both"/>
              <w:rPr>
                <w:rFonts w:ascii="Arial" w:hAnsi="Arial" w:cs="Arial"/>
                <w:b/>
                <w:sz w:val="24"/>
                <w:szCs w:val="24"/>
              </w:rPr>
            </w:pP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PEQUEÑA (5 a 20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24.668</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32.168</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37.923</w:t>
            </w: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MEDIANA (20 a 100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8.559</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12.110</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14.075</w:t>
            </w: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LATIFUNDIO (&gt; 100 Has.)</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2.110</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12.648</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2.683</w:t>
            </w:r>
          </w:p>
        </w:tc>
      </w:tr>
      <w:tr w:rsidR="00D8108C" w:rsidRPr="00D8108C" w:rsidTr="00CE2833">
        <w:tc>
          <w:tcPr>
            <w:tcW w:w="3296"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TOTAL</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119.668</w:t>
            </w:r>
          </w:p>
        </w:tc>
        <w:tc>
          <w:tcPr>
            <w:tcW w:w="170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168.739</w:t>
            </w:r>
          </w:p>
        </w:tc>
        <w:tc>
          <w:tcPr>
            <w:tcW w:w="1291" w:type="dxa"/>
          </w:tcPr>
          <w:p w:rsidR="00D8108C" w:rsidRPr="00D8108C" w:rsidRDefault="00D8108C" w:rsidP="00D8108C">
            <w:pPr>
              <w:jc w:val="both"/>
              <w:rPr>
                <w:rFonts w:ascii="Arial" w:hAnsi="Arial" w:cs="Arial"/>
                <w:b/>
                <w:sz w:val="24"/>
                <w:szCs w:val="24"/>
              </w:rPr>
            </w:pPr>
            <w:r w:rsidRPr="00D8108C">
              <w:rPr>
                <w:rFonts w:ascii="Arial" w:hAnsi="Arial" w:cs="Arial"/>
                <w:b/>
                <w:sz w:val="24"/>
                <w:szCs w:val="24"/>
              </w:rPr>
              <w:t>208.692</w:t>
            </w:r>
          </w:p>
        </w:tc>
      </w:tr>
    </w:tbl>
    <w:p w:rsidR="00D8108C" w:rsidRDefault="00D8108C" w:rsidP="00D8108C">
      <w:pPr>
        <w:jc w:val="both"/>
        <w:rPr>
          <w:rFonts w:ascii="Arial" w:hAnsi="Arial" w:cs="Arial"/>
          <w:b/>
          <w:sz w:val="24"/>
          <w:szCs w:val="24"/>
        </w:rPr>
      </w:pPr>
      <w:r w:rsidRPr="00D8108C">
        <w:rPr>
          <w:rFonts w:ascii="Arial" w:hAnsi="Arial" w:cs="Arial"/>
          <w:b/>
          <w:sz w:val="24"/>
          <w:szCs w:val="24"/>
        </w:rPr>
        <w:t>Fuente: Paz, Juan M. Citando a IGAC.2001</w:t>
      </w:r>
    </w:p>
    <w:p w:rsidR="001A4DCD" w:rsidRDefault="001A4DCD" w:rsidP="001A4DCD">
      <w:pPr>
        <w:jc w:val="both"/>
        <w:rPr>
          <w:rFonts w:ascii="Arial" w:hAnsi="Arial" w:cs="Arial"/>
          <w:sz w:val="24"/>
          <w:szCs w:val="24"/>
        </w:rPr>
      </w:pPr>
      <w:r>
        <w:rPr>
          <w:rFonts w:ascii="Arial" w:hAnsi="Arial" w:cs="Arial"/>
          <w:sz w:val="24"/>
          <w:szCs w:val="24"/>
        </w:rPr>
        <w:t xml:space="preserve">En las tablas anteriores se denota un aumento progresivo en el número de predios y por tanto el número de propietarios también aumentaron, existe en ello un conflicto socioambiental esto </w:t>
      </w:r>
      <w:r w:rsidRPr="001A4DCD">
        <w:rPr>
          <w:rFonts w:ascii="Arial" w:hAnsi="Arial" w:cs="Arial"/>
          <w:sz w:val="24"/>
          <w:szCs w:val="24"/>
        </w:rPr>
        <w:t>por la estructura de ten</w:t>
      </w:r>
      <w:r>
        <w:rPr>
          <w:rFonts w:ascii="Arial" w:hAnsi="Arial" w:cs="Arial"/>
          <w:sz w:val="24"/>
          <w:szCs w:val="24"/>
        </w:rPr>
        <w:t xml:space="preserve">encia y propiedad de la tierra ya que existe una </w:t>
      </w:r>
      <w:r w:rsidRPr="001A4DCD">
        <w:rPr>
          <w:rFonts w:ascii="Arial" w:hAnsi="Arial" w:cs="Arial"/>
          <w:sz w:val="24"/>
          <w:szCs w:val="24"/>
        </w:rPr>
        <w:t>Inequit</w:t>
      </w:r>
      <w:r>
        <w:rPr>
          <w:rFonts w:ascii="Arial" w:hAnsi="Arial" w:cs="Arial"/>
          <w:sz w:val="24"/>
          <w:szCs w:val="24"/>
        </w:rPr>
        <w:t xml:space="preserve">ativa distribución de la tierra, en este caso </w:t>
      </w:r>
      <w:r w:rsidRPr="001A4DCD">
        <w:rPr>
          <w:rFonts w:ascii="Arial" w:hAnsi="Arial" w:cs="Arial"/>
          <w:sz w:val="24"/>
          <w:szCs w:val="24"/>
        </w:rPr>
        <w:t>dentro de la cuenca</w:t>
      </w:r>
      <w:r>
        <w:rPr>
          <w:rFonts w:ascii="Arial" w:hAnsi="Arial" w:cs="Arial"/>
          <w:sz w:val="24"/>
          <w:szCs w:val="24"/>
        </w:rPr>
        <w:t xml:space="preserve"> Cauca</w:t>
      </w:r>
      <w:r w:rsidRPr="001A4DCD">
        <w:rPr>
          <w:rFonts w:ascii="Arial" w:hAnsi="Arial" w:cs="Arial"/>
          <w:sz w:val="24"/>
          <w:szCs w:val="24"/>
        </w:rPr>
        <w:t xml:space="preserve">, donde la mayoría de la población activa está asentada sobre las áreas de menor potencial productivo </w:t>
      </w:r>
      <w:r>
        <w:rPr>
          <w:rFonts w:ascii="Arial" w:hAnsi="Arial" w:cs="Arial"/>
          <w:sz w:val="24"/>
          <w:szCs w:val="24"/>
        </w:rPr>
        <w:t xml:space="preserve">y de mayor valor ecosistémico. Afectación de ecosistemas valiosos como los páramos, el bosque alto andino y los </w:t>
      </w:r>
      <w:r w:rsidRPr="001A4DCD">
        <w:rPr>
          <w:rFonts w:ascii="Arial" w:hAnsi="Arial" w:cs="Arial"/>
          <w:sz w:val="24"/>
          <w:szCs w:val="24"/>
        </w:rPr>
        <w:t>humedales</w:t>
      </w:r>
      <w:r>
        <w:rPr>
          <w:rFonts w:ascii="Arial" w:hAnsi="Arial" w:cs="Arial"/>
          <w:sz w:val="24"/>
          <w:szCs w:val="24"/>
        </w:rPr>
        <w:t>.</w:t>
      </w:r>
    </w:p>
    <w:p w:rsidR="007E643D" w:rsidRDefault="007E643D" w:rsidP="001A4DCD">
      <w:pPr>
        <w:jc w:val="both"/>
        <w:rPr>
          <w:rFonts w:ascii="Arial" w:hAnsi="Arial" w:cs="Arial"/>
          <w:sz w:val="24"/>
          <w:szCs w:val="24"/>
        </w:rPr>
      </w:pPr>
      <w:r w:rsidRPr="007E643D">
        <w:rPr>
          <w:rFonts w:ascii="Arial" w:hAnsi="Arial" w:cs="Arial"/>
          <w:sz w:val="24"/>
          <w:szCs w:val="24"/>
        </w:rPr>
        <w:t>Mapa. Ubicación de las tierras del Cauca según grado de intervención</w:t>
      </w:r>
    </w:p>
    <w:p w:rsidR="001A4DCD" w:rsidRPr="001A4DCD" w:rsidRDefault="001A4DCD" w:rsidP="001A4DCD">
      <w:pPr>
        <w:ind w:firstLine="708"/>
        <w:jc w:val="both"/>
        <w:rPr>
          <w:rFonts w:ascii="Arial" w:hAnsi="Arial" w:cs="Arial"/>
          <w:sz w:val="24"/>
          <w:szCs w:val="24"/>
        </w:rPr>
      </w:pPr>
      <w:r>
        <w:rPr>
          <w:rFonts w:ascii="Arial" w:hAnsi="Arial" w:cs="Arial"/>
          <w:noProof/>
          <w:sz w:val="24"/>
          <w:szCs w:val="24"/>
          <w:lang w:eastAsia="es-CO"/>
        </w:rPr>
        <w:drawing>
          <wp:inline distT="0" distB="0" distL="0" distR="0" wp14:anchorId="519D1581">
            <wp:extent cx="4243070" cy="3267710"/>
            <wp:effectExtent l="0" t="0" r="508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3070" cy="3267710"/>
                    </a:xfrm>
                    <a:prstGeom prst="rect">
                      <a:avLst/>
                    </a:prstGeom>
                    <a:noFill/>
                  </pic:spPr>
                </pic:pic>
              </a:graphicData>
            </a:graphic>
          </wp:inline>
        </w:drawing>
      </w:r>
    </w:p>
    <w:p w:rsidR="001A4DCD" w:rsidRPr="001A4DCD" w:rsidRDefault="001A4DCD" w:rsidP="00D8108C">
      <w:pPr>
        <w:jc w:val="both"/>
        <w:rPr>
          <w:rFonts w:ascii="Arial" w:hAnsi="Arial" w:cs="Arial"/>
          <w:sz w:val="24"/>
          <w:szCs w:val="24"/>
        </w:rPr>
      </w:pPr>
    </w:p>
    <w:p w:rsidR="001A4DCD" w:rsidRDefault="001A4DCD" w:rsidP="001A4DCD">
      <w:pPr>
        <w:jc w:val="both"/>
        <w:rPr>
          <w:rFonts w:ascii="Arial" w:hAnsi="Arial" w:cs="Arial"/>
          <w:sz w:val="24"/>
          <w:szCs w:val="24"/>
        </w:rPr>
      </w:pPr>
    </w:p>
    <w:p w:rsidR="007E643D" w:rsidRDefault="007E643D" w:rsidP="001A4DCD">
      <w:pPr>
        <w:jc w:val="both"/>
        <w:rPr>
          <w:rFonts w:ascii="Arial" w:hAnsi="Arial" w:cs="Arial"/>
          <w:sz w:val="24"/>
          <w:szCs w:val="24"/>
        </w:rPr>
      </w:pPr>
      <w:r>
        <w:rPr>
          <w:rFonts w:ascii="Arial" w:hAnsi="Arial" w:cs="Arial"/>
          <w:sz w:val="24"/>
          <w:szCs w:val="24"/>
        </w:rPr>
        <w:t xml:space="preserve">Existe una </w:t>
      </w:r>
      <w:r w:rsidR="005263AE">
        <w:rPr>
          <w:rFonts w:ascii="Arial" w:hAnsi="Arial" w:cs="Arial"/>
          <w:sz w:val="24"/>
          <w:szCs w:val="24"/>
        </w:rPr>
        <w:t xml:space="preserve">intervención antrópica en los suelos, donde el centro del Cauca con los </w:t>
      </w:r>
      <w:r w:rsidR="005263AE" w:rsidRPr="005263AE">
        <w:rPr>
          <w:rFonts w:ascii="Arial" w:hAnsi="Arial" w:cs="Arial"/>
          <w:sz w:val="24"/>
          <w:szCs w:val="24"/>
        </w:rPr>
        <w:t xml:space="preserve">municipios de Popayán, </w:t>
      </w:r>
      <w:proofErr w:type="spellStart"/>
      <w:r w:rsidR="005263AE" w:rsidRPr="005263AE">
        <w:rPr>
          <w:rFonts w:ascii="Arial" w:hAnsi="Arial" w:cs="Arial"/>
          <w:sz w:val="24"/>
          <w:szCs w:val="24"/>
        </w:rPr>
        <w:t>Timbío</w:t>
      </w:r>
      <w:proofErr w:type="spellEnd"/>
      <w:r w:rsidR="005263AE" w:rsidRPr="005263AE">
        <w:rPr>
          <w:rFonts w:ascii="Arial" w:hAnsi="Arial" w:cs="Arial"/>
          <w:sz w:val="24"/>
          <w:szCs w:val="24"/>
        </w:rPr>
        <w:t xml:space="preserve">, </w:t>
      </w:r>
      <w:proofErr w:type="spellStart"/>
      <w:r w:rsidR="005263AE" w:rsidRPr="005263AE">
        <w:rPr>
          <w:rFonts w:ascii="Arial" w:hAnsi="Arial" w:cs="Arial"/>
          <w:sz w:val="24"/>
          <w:szCs w:val="24"/>
        </w:rPr>
        <w:t>Totoró</w:t>
      </w:r>
      <w:proofErr w:type="spellEnd"/>
      <w:r w:rsidR="005263AE" w:rsidRPr="005263AE">
        <w:rPr>
          <w:rFonts w:ascii="Arial" w:hAnsi="Arial" w:cs="Arial"/>
          <w:sz w:val="24"/>
          <w:szCs w:val="24"/>
        </w:rPr>
        <w:t xml:space="preserve">, </w:t>
      </w:r>
      <w:proofErr w:type="spellStart"/>
      <w:r w:rsidR="005263AE" w:rsidRPr="005263AE">
        <w:rPr>
          <w:rFonts w:ascii="Arial" w:hAnsi="Arial" w:cs="Arial"/>
          <w:sz w:val="24"/>
          <w:szCs w:val="24"/>
        </w:rPr>
        <w:t>Sotará</w:t>
      </w:r>
      <w:proofErr w:type="spellEnd"/>
      <w:r w:rsidR="005263AE" w:rsidRPr="005263AE">
        <w:rPr>
          <w:rFonts w:ascii="Arial" w:hAnsi="Arial" w:cs="Arial"/>
          <w:sz w:val="24"/>
          <w:szCs w:val="24"/>
        </w:rPr>
        <w:t xml:space="preserve">, </w:t>
      </w:r>
      <w:proofErr w:type="spellStart"/>
      <w:r w:rsidR="005263AE" w:rsidRPr="005263AE">
        <w:rPr>
          <w:rFonts w:ascii="Arial" w:hAnsi="Arial" w:cs="Arial"/>
          <w:sz w:val="24"/>
          <w:szCs w:val="24"/>
        </w:rPr>
        <w:t>Puracé</w:t>
      </w:r>
      <w:proofErr w:type="spellEnd"/>
      <w:r w:rsidR="005263AE" w:rsidRPr="005263AE">
        <w:rPr>
          <w:rFonts w:ascii="Arial" w:hAnsi="Arial" w:cs="Arial"/>
          <w:sz w:val="24"/>
          <w:szCs w:val="24"/>
        </w:rPr>
        <w:t xml:space="preserve">, </w:t>
      </w:r>
      <w:proofErr w:type="spellStart"/>
      <w:r w:rsidR="005263AE" w:rsidRPr="005263AE">
        <w:rPr>
          <w:rFonts w:ascii="Arial" w:hAnsi="Arial" w:cs="Arial"/>
          <w:sz w:val="24"/>
          <w:szCs w:val="24"/>
        </w:rPr>
        <w:t>Piendamó</w:t>
      </w:r>
      <w:proofErr w:type="spellEnd"/>
      <w:r w:rsidR="005263AE" w:rsidRPr="005263AE">
        <w:rPr>
          <w:rFonts w:ascii="Arial" w:hAnsi="Arial" w:cs="Arial"/>
          <w:sz w:val="24"/>
          <w:szCs w:val="24"/>
        </w:rPr>
        <w:t xml:space="preserve">, </w:t>
      </w:r>
      <w:proofErr w:type="spellStart"/>
      <w:r w:rsidR="005263AE" w:rsidRPr="005263AE">
        <w:rPr>
          <w:rFonts w:ascii="Arial" w:hAnsi="Arial" w:cs="Arial"/>
          <w:sz w:val="24"/>
          <w:szCs w:val="24"/>
        </w:rPr>
        <w:t>Caldono</w:t>
      </w:r>
      <w:proofErr w:type="spellEnd"/>
      <w:r w:rsidR="005263AE" w:rsidRPr="005263AE">
        <w:rPr>
          <w:rFonts w:ascii="Arial" w:hAnsi="Arial" w:cs="Arial"/>
          <w:sz w:val="24"/>
          <w:szCs w:val="24"/>
        </w:rPr>
        <w:t xml:space="preserve">, El Tambo, Morales y </w:t>
      </w:r>
      <w:proofErr w:type="spellStart"/>
      <w:r w:rsidR="005263AE" w:rsidRPr="005263AE">
        <w:rPr>
          <w:rFonts w:ascii="Arial" w:hAnsi="Arial" w:cs="Arial"/>
          <w:sz w:val="24"/>
          <w:szCs w:val="24"/>
        </w:rPr>
        <w:t>Cajibio</w:t>
      </w:r>
      <w:proofErr w:type="spellEnd"/>
      <w:r w:rsidR="005263AE" w:rsidRPr="005263AE">
        <w:rPr>
          <w:rFonts w:ascii="Arial" w:hAnsi="Arial" w:cs="Arial"/>
          <w:sz w:val="24"/>
          <w:szCs w:val="24"/>
        </w:rPr>
        <w:t xml:space="preserve"> desarrolla</w:t>
      </w:r>
      <w:r w:rsidR="005263AE">
        <w:rPr>
          <w:rFonts w:ascii="Arial" w:hAnsi="Arial" w:cs="Arial"/>
          <w:sz w:val="24"/>
          <w:szCs w:val="24"/>
        </w:rPr>
        <w:t>n</w:t>
      </w:r>
      <w:r w:rsidR="005263AE" w:rsidRPr="005263AE">
        <w:rPr>
          <w:rFonts w:ascii="Arial" w:hAnsi="Arial" w:cs="Arial"/>
          <w:sz w:val="24"/>
          <w:szCs w:val="24"/>
        </w:rPr>
        <w:t xml:space="preserve"> el 65% de la producción</w:t>
      </w:r>
      <w:r w:rsidR="005263AE">
        <w:rPr>
          <w:rFonts w:ascii="Arial" w:hAnsi="Arial" w:cs="Arial"/>
          <w:sz w:val="24"/>
          <w:szCs w:val="24"/>
        </w:rPr>
        <w:t xml:space="preserve"> del café</w:t>
      </w:r>
      <w:r w:rsidR="005263AE" w:rsidRPr="005263AE">
        <w:rPr>
          <w:rFonts w:ascii="Arial" w:hAnsi="Arial" w:cs="Arial"/>
          <w:sz w:val="24"/>
          <w:szCs w:val="24"/>
        </w:rPr>
        <w:t xml:space="preserve"> del departamento</w:t>
      </w:r>
      <w:r w:rsidR="005263AE">
        <w:rPr>
          <w:rFonts w:ascii="Arial" w:hAnsi="Arial" w:cs="Arial"/>
          <w:sz w:val="24"/>
          <w:szCs w:val="24"/>
        </w:rPr>
        <w:t xml:space="preserve">, así es como se ha visto la necesidad de </w:t>
      </w:r>
      <w:r w:rsidRPr="007E643D">
        <w:rPr>
          <w:rFonts w:ascii="Arial" w:hAnsi="Arial" w:cs="Arial"/>
          <w:sz w:val="24"/>
          <w:szCs w:val="24"/>
        </w:rPr>
        <w:t xml:space="preserve">incrementar la tecnología productiva, en este caso nuevo instrumental (segadoras-motores) y técnicas (abonos, riegos, fertilizantes, fungicidas, plaguicidas, pesticidas, etc.) es decir cambios de la agricultura tradicional a la mecanizada; afectando en gran medida el medio ambiente en especial generando contaminación de las vertientes por el uso de dichos agroquímicos (ejemplo; aguas mieles – despulpe de café)  </w:t>
      </w:r>
    </w:p>
    <w:p w:rsidR="005263AE" w:rsidRDefault="005263AE" w:rsidP="001A4DCD">
      <w:pPr>
        <w:jc w:val="both"/>
        <w:rPr>
          <w:rFonts w:ascii="Arial" w:hAnsi="Arial" w:cs="Arial"/>
          <w:sz w:val="24"/>
          <w:szCs w:val="24"/>
        </w:rPr>
      </w:pPr>
    </w:p>
    <w:p w:rsidR="007E643D" w:rsidRDefault="007E643D" w:rsidP="001A4DCD">
      <w:pPr>
        <w:jc w:val="both"/>
        <w:rPr>
          <w:rFonts w:ascii="Arial" w:hAnsi="Arial" w:cs="Arial"/>
          <w:sz w:val="24"/>
          <w:szCs w:val="24"/>
        </w:rPr>
      </w:pPr>
      <w:r w:rsidRPr="007E643D">
        <w:rPr>
          <w:rFonts w:ascii="Arial" w:hAnsi="Arial" w:cs="Arial"/>
          <w:sz w:val="24"/>
          <w:szCs w:val="24"/>
        </w:rPr>
        <w:t>Mapa. Ubicación de las tierras del Cauca según conflicto por utilización</w:t>
      </w:r>
    </w:p>
    <w:p w:rsidR="007E643D" w:rsidRDefault="007E643D" w:rsidP="001A4DCD">
      <w:pPr>
        <w:jc w:val="both"/>
        <w:rPr>
          <w:rFonts w:ascii="Arial" w:hAnsi="Arial" w:cs="Arial"/>
          <w:sz w:val="24"/>
          <w:szCs w:val="24"/>
        </w:rPr>
      </w:pPr>
      <w:r>
        <w:rPr>
          <w:rFonts w:ascii="Arial" w:hAnsi="Arial" w:cs="Arial"/>
          <w:noProof/>
          <w:sz w:val="24"/>
          <w:szCs w:val="24"/>
          <w:lang w:eastAsia="es-CO"/>
        </w:rPr>
        <w:drawing>
          <wp:inline distT="0" distB="0" distL="0" distR="0" wp14:anchorId="6189BD1F">
            <wp:extent cx="4224655" cy="3267710"/>
            <wp:effectExtent l="0" t="0" r="444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4655" cy="3267710"/>
                    </a:xfrm>
                    <a:prstGeom prst="rect">
                      <a:avLst/>
                    </a:prstGeom>
                    <a:noFill/>
                  </pic:spPr>
                </pic:pic>
              </a:graphicData>
            </a:graphic>
          </wp:inline>
        </w:drawing>
      </w:r>
    </w:p>
    <w:p w:rsidR="005263AE" w:rsidRDefault="005263AE" w:rsidP="001A4DCD">
      <w:pPr>
        <w:jc w:val="both"/>
        <w:rPr>
          <w:rFonts w:ascii="Arial" w:hAnsi="Arial" w:cs="Arial"/>
          <w:sz w:val="24"/>
          <w:szCs w:val="24"/>
        </w:rPr>
      </w:pPr>
      <w:r w:rsidRPr="005263AE">
        <w:rPr>
          <w:rFonts w:ascii="Arial" w:hAnsi="Arial" w:cs="Arial"/>
          <w:sz w:val="24"/>
          <w:szCs w:val="24"/>
        </w:rPr>
        <w:t>Por otra parte se tiene una ampliación de la frontera agrícola convirtiendo sus paisajes, en paisajes antropizados siendo difícil reconocer lo natural (ejemplo, disminución de caudales). Y un uso intensivo de los suelos con una producción que es esquilmante del suelo, éste no tiene descanso, produciendo agotamiento y la erosión de las tierras de cultivo. Es entonces una zona geográfica, con tierras agrícolas subutilizadas</w:t>
      </w:r>
      <w:r>
        <w:rPr>
          <w:rFonts w:ascii="Arial" w:hAnsi="Arial" w:cs="Arial"/>
          <w:sz w:val="24"/>
          <w:szCs w:val="24"/>
        </w:rPr>
        <w:t xml:space="preserve"> y sobreutilizadas</w:t>
      </w:r>
      <w:r w:rsidRPr="005263AE">
        <w:rPr>
          <w:rFonts w:ascii="Arial" w:hAnsi="Arial" w:cs="Arial"/>
          <w:sz w:val="24"/>
          <w:szCs w:val="24"/>
        </w:rPr>
        <w:t>.</w:t>
      </w:r>
    </w:p>
    <w:p w:rsidR="00AC2303" w:rsidRDefault="00F6351A" w:rsidP="001A4DCD">
      <w:pPr>
        <w:jc w:val="both"/>
        <w:rPr>
          <w:rFonts w:ascii="Arial" w:hAnsi="Arial" w:cs="Arial"/>
          <w:sz w:val="24"/>
          <w:szCs w:val="24"/>
        </w:rPr>
      </w:pPr>
      <w:r w:rsidRPr="00F6351A">
        <w:rPr>
          <w:rFonts w:ascii="Arial" w:hAnsi="Arial" w:cs="Arial"/>
          <w:sz w:val="24"/>
          <w:szCs w:val="24"/>
        </w:rPr>
        <w:t xml:space="preserve">Se tiene entonces un deterioro de las propiedades físicas y químicas de los suelos por efectos de la mecanización y aplicación de fertilizantes y correctivos de </w:t>
      </w:r>
      <w:r w:rsidRPr="00F6351A">
        <w:rPr>
          <w:rFonts w:ascii="Arial" w:hAnsi="Arial" w:cs="Arial"/>
          <w:sz w:val="24"/>
          <w:szCs w:val="24"/>
        </w:rPr>
        <w:lastRenderedPageBreak/>
        <w:t>manera inapropiada. La problemática ambiental relacionada con el recurso suelo se debe en primer lugar a factores endógenos como el relieve, la tectónica, el clima y material parental entre otros; En segundo lugar a factores externos como son las prácticas inadecuadas de cultivos, tala indiscriminada del bosque, quemas, y el mal uso de agroquímicos y sistemas de riego.</w:t>
      </w:r>
    </w:p>
    <w:p w:rsidR="00F6351A" w:rsidRDefault="00F6351A" w:rsidP="001A4DCD">
      <w:pPr>
        <w:jc w:val="both"/>
        <w:rPr>
          <w:rFonts w:ascii="Arial" w:hAnsi="Arial" w:cs="Arial"/>
          <w:sz w:val="24"/>
          <w:szCs w:val="24"/>
        </w:rPr>
      </w:pPr>
    </w:p>
    <w:p w:rsidR="00EC3753" w:rsidRDefault="00F6351A" w:rsidP="001A4DCD">
      <w:pPr>
        <w:jc w:val="both"/>
        <w:rPr>
          <w:rFonts w:ascii="Arial" w:hAnsi="Arial" w:cs="Arial"/>
          <w:sz w:val="24"/>
          <w:szCs w:val="24"/>
        </w:rPr>
      </w:pPr>
      <w:r>
        <w:rPr>
          <w:rFonts w:ascii="Arial" w:hAnsi="Arial" w:cs="Arial"/>
          <w:sz w:val="24"/>
          <w:szCs w:val="24"/>
        </w:rPr>
        <w:t>TABLA</w:t>
      </w:r>
      <w:r w:rsidR="00EC3753">
        <w:rPr>
          <w:rFonts w:ascii="Arial" w:hAnsi="Arial" w:cs="Arial"/>
          <w:sz w:val="24"/>
          <w:szCs w:val="24"/>
        </w:rPr>
        <w:t xml:space="preserve">. </w:t>
      </w:r>
      <w:r>
        <w:rPr>
          <w:rFonts w:ascii="Arial" w:hAnsi="Arial" w:cs="Arial"/>
          <w:sz w:val="24"/>
          <w:szCs w:val="24"/>
        </w:rPr>
        <w:t>Cobertura vegetal en la cuenca cauca. Fuente CRC-URPA cauca</w:t>
      </w:r>
      <w:r w:rsidR="00407A6A">
        <w:rPr>
          <w:rFonts w:ascii="Arial" w:hAnsi="Arial" w:cs="Arial"/>
          <w:sz w:val="24"/>
          <w:szCs w:val="24"/>
        </w:rPr>
        <w:t>, 1987</w:t>
      </w:r>
    </w:p>
    <w:tbl>
      <w:tblPr>
        <w:tblStyle w:val="Tablaconcuadrcula"/>
        <w:tblW w:w="9000" w:type="dxa"/>
        <w:tblLook w:val="04A0" w:firstRow="1" w:lastRow="0" w:firstColumn="1" w:lastColumn="0" w:noHBand="0" w:noVBand="1"/>
      </w:tblPr>
      <w:tblGrid>
        <w:gridCol w:w="4119"/>
        <w:gridCol w:w="1092"/>
        <w:gridCol w:w="1134"/>
        <w:gridCol w:w="1289"/>
        <w:gridCol w:w="1366"/>
      </w:tblGrid>
      <w:tr w:rsidR="00EC3753" w:rsidRPr="00EC3753" w:rsidTr="00AC2303">
        <w:tc>
          <w:tcPr>
            <w:tcW w:w="4119" w:type="dxa"/>
          </w:tcPr>
          <w:p w:rsidR="00AC2303" w:rsidRPr="00EC3753" w:rsidRDefault="00AC2303" w:rsidP="00AC2303">
            <w:pPr>
              <w:jc w:val="both"/>
              <w:rPr>
                <w:rFonts w:ascii="Arial" w:hAnsi="Arial" w:cs="Arial"/>
                <w:b/>
                <w:color w:val="00B050"/>
                <w:sz w:val="24"/>
                <w:szCs w:val="24"/>
              </w:rPr>
            </w:pPr>
          </w:p>
        </w:tc>
        <w:tc>
          <w:tcPr>
            <w:tcW w:w="2226" w:type="dxa"/>
            <w:gridSpan w:val="2"/>
          </w:tcPr>
          <w:p w:rsidR="00AC2303" w:rsidRPr="00EC3753" w:rsidRDefault="00AC2303" w:rsidP="00AC2303">
            <w:pPr>
              <w:jc w:val="center"/>
              <w:rPr>
                <w:rFonts w:ascii="Arial" w:hAnsi="Arial" w:cs="Arial"/>
                <w:b/>
                <w:sz w:val="24"/>
                <w:szCs w:val="24"/>
              </w:rPr>
            </w:pPr>
            <w:r w:rsidRPr="00EC3753">
              <w:rPr>
                <w:rFonts w:ascii="Arial" w:hAnsi="Arial" w:cs="Arial"/>
                <w:b/>
                <w:sz w:val="24"/>
                <w:szCs w:val="24"/>
              </w:rPr>
              <w:t>URPA</w:t>
            </w:r>
            <w:r w:rsidR="00F6351A">
              <w:rPr>
                <w:rFonts w:ascii="Arial" w:hAnsi="Arial" w:cs="Arial"/>
                <w:b/>
                <w:sz w:val="24"/>
                <w:szCs w:val="24"/>
              </w:rPr>
              <w:t xml:space="preserve"> 1985</w:t>
            </w:r>
          </w:p>
        </w:tc>
        <w:tc>
          <w:tcPr>
            <w:tcW w:w="2655" w:type="dxa"/>
            <w:gridSpan w:val="2"/>
          </w:tcPr>
          <w:p w:rsidR="00AC2303" w:rsidRPr="00EC3753" w:rsidRDefault="00AC2303" w:rsidP="00AC2303">
            <w:pPr>
              <w:jc w:val="center"/>
              <w:rPr>
                <w:rFonts w:ascii="Arial" w:hAnsi="Arial" w:cs="Arial"/>
                <w:b/>
                <w:sz w:val="24"/>
                <w:szCs w:val="24"/>
              </w:rPr>
            </w:pPr>
            <w:r w:rsidRPr="00EC3753">
              <w:rPr>
                <w:rFonts w:ascii="Arial" w:hAnsi="Arial" w:cs="Arial"/>
                <w:b/>
                <w:sz w:val="24"/>
                <w:szCs w:val="24"/>
              </w:rPr>
              <w:t>CRC</w:t>
            </w:r>
            <w:r w:rsidR="00F6351A">
              <w:rPr>
                <w:rFonts w:ascii="Arial" w:hAnsi="Arial" w:cs="Arial"/>
                <w:b/>
                <w:sz w:val="24"/>
                <w:szCs w:val="24"/>
              </w:rPr>
              <w:t xml:space="preserve"> 2000</w:t>
            </w:r>
          </w:p>
        </w:tc>
      </w:tr>
      <w:tr w:rsidR="00EC3753" w:rsidRPr="00EC3753" w:rsidTr="00AC2303">
        <w:tc>
          <w:tcPr>
            <w:tcW w:w="4119" w:type="dxa"/>
          </w:tcPr>
          <w:p w:rsidR="00AC2303" w:rsidRPr="00EC3753" w:rsidRDefault="00AC2303" w:rsidP="001A4DCD">
            <w:pPr>
              <w:jc w:val="both"/>
              <w:rPr>
                <w:rFonts w:ascii="Arial" w:hAnsi="Arial" w:cs="Arial"/>
                <w:b/>
                <w:sz w:val="24"/>
                <w:szCs w:val="24"/>
              </w:rPr>
            </w:pPr>
            <w:r w:rsidRPr="00EC3753">
              <w:rPr>
                <w:rFonts w:ascii="Arial" w:hAnsi="Arial" w:cs="Arial"/>
                <w:b/>
                <w:sz w:val="24"/>
                <w:szCs w:val="24"/>
              </w:rPr>
              <w:t xml:space="preserve">Cobertura y uso </w:t>
            </w:r>
          </w:p>
        </w:tc>
        <w:tc>
          <w:tcPr>
            <w:tcW w:w="1092" w:type="dxa"/>
          </w:tcPr>
          <w:p w:rsidR="00AC2303" w:rsidRPr="00EC3753" w:rsidRDefault="00AC2303" w:rsidP="001A4DCD">
            <w:pPr>
              <w:jc w:val="both"/>
              <w:rPr>
                <w:rFonts w:ascii="Arial" w:hAnsi="Arial" w:cs="Arial"/>
                <w:b/>
                <w:sz w:val="24"/>
                <w:szCs w:val="24"/>
              </w:rPr>
            </w:pPr>
            <w:r w:rsidRPr="00EC3753">
              <w:rPr>
                <w:rFonts w:ascii="Arial" w:hAnsi="Arial" w:cs="Arial"/>
                <w:b/>
                <w:sz w:val="24"/>
                <w:szCs w:val="24"/>
              </w:rPr>
              <w:t>Área (has)</w:t>
            </w:r>
          </w:p>
        </w:tc>
        <w:tc>
          <w:tcPr>
            <w:tcW w:w="1134" w:type="dxa"/>
          </w:tcPr>
          <w:p w:rsidR="00AC2303" w:rsidRPr="00EC3753" w:rsidRDefault="00AC2303" w:rsidP="001A4DCD">
            <w:pPr>
              <w:jc w:val="both"/>
              <w:rPr>
                <w:rFonts w:ascii="Arial" w:hAnsi="Arial" w:cs="Arial"/>
                <w:b/>
                <w:sz w:val="24"/>
                <w:szCs w:val="24"/>
              </w:rPr>
            </w:pPr>
            <w:r w:rsidRPr="00EC3753">
              <w:rPr>
                <w:rFonts w:ascii="Arial" w:hAnsi="Arial" w:cs="Arial"/>
                <w:b/>
                <w:sz w:val="24"/>
                <w:szCs w:val="24"/>
              </w:rPr>
              <w:t>%</w:t>
            </w:r>
          </w:p>
        </w:tc>
        <w:tc>
          <w:tcPr>
            <w:tcW w:w="1289" w:type="dxa"/>
          </w:tcPr>
          <w:p w:rsidR="00AC2303" w:rsidRPr="00EC3753" w:rsidRDefault="00AC2303" w:rsidP="001A4DCD">
            <w:pPr>
              <w:jc w:val="both"/>
              <w:rPr>
                <w:rFonts w:ascii="Arial" w:hAnsi="Arial" w:cs="Arial"/>
                <w:b/>
                <w:sz w:val="24"/>
                <w:szCs w:val="24"/>
              </w:rPr>
            </w:pPr>
            <w:r w:rsidRPr="00EC3753">
              <w:rPr>
                <w:rFonts w:ascii="Arial" w:hAnsi="Arial" w:cs="Arial"/>
                <w:b/>
                <w:sz w:val="24"/>
                <w:szCs w:val="24"/>
              </w:rPr>
              <w:t>Área (has)</w:t>
            </w:r>
          </w:p>
        </w:tc>
        <w:tc>
          <w:tcPr>
            <w:tcW w:w="1366" w:type="dxa"/>
          </w:tcPr>
          <w:p w:rsidR="00AC2303" w:rsidRPr="00EC3753" w:rsidRDefault="00AC2303" w:rsidP="001A4DCD">
            <w:pPr>
              <w:jc w:val="both"/>
              <w:rPr>
                <w:rFonts w:ascii="Arial" w:hAnsi="Arial" w:cs="Arial"/>
                <w:b/>
                <w:sz w:val="24"/>
                <w:szCs w:val="24"/>
              </w:rPr>
            </w:pPr>
            <w:r w:rsidRPr="00EC3753">
              <w:rPr>
                <w:rFonts w:ascii="Arial" w:hAnsi="Arial" w:cs="Arial"/>
                <w:b/>
                <w:sz w:val="24"/>
                <w:szCs w:val="24"/>
              </w:rPr>
              <w:t>%</w:t>
            </w:r>
          </w:p>
        </w:tc>
      </w:tr>
      <w:tr w:rsidR="00EC3753" w:rsidRPr="00EC3753" w:rsidTr="00AC2303">
        <w:tc>
          <w:tcPr>
            <w:tcW w:w="411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Bosque natural primario</w:t>
            </w:r>
          </w:p>
        </w:tc>
        <w:tc>
          <w:tcPr>
            <w:tcW w:w="1092"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93.617</w:t>
            </w:r>
          </w:p>
        </w:tc>
        <w:tc>
          <w:tcPr>
            <w:tcW w:w="1134"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13,0</w:t>
            </w:r>
          </w:p>
        </w:tc>
        <w:tc>
          <w:tcPr>
            <w:tcW w:w="128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39,280,6</w:t>
            </w:r>
          </w:p>
        </w:tc>
        <w:tc>
          <w:tcPr>
            <w:tcW w:w="1366"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5,3</w:t>
            </w:r>
          </w:p>
        </w:tc>
      </w:tr>
      <w:tr w:rsidR="00EC3753" w:rsidRPr="00EC3753" w:rsidTr="00AC2303">
        <w:tc>
          <w:tcPr>
            <w:tcW w:w="411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 xml:space="preserve">Bosque natural secundario </w:t>
            </w:r>
          </w:p>
        </w:tc>
        <w:tc>
          <w:tcPr>
            <w:tcW w:w="1092"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32.703</w:t>
            </w:r>
          </w:p>
        </w:tc>
        <w:tc>
          <w:tcPr>
            <w:tcW w:w="1134"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4,6</w:t>
            </w:r>
          </w:p>
        </w:tc>
        <w:tc>
          <w:tcPr>
            <w:tcW w:w="128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49.628,0</w:t>
            </w:r>
          </w:p>
        </w:tc>
        <w:tc>
          <w:tcPr>
            <w:tcW w:w="1366"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6,7</w:t>
            </w:r>
          </w:p>
        </w:tc>
      </w:tr>
      <w:tr w:rsidR="00EC3753" w:rsidRPr="00EC3753" w:rsidTr="00AC2303">
        <w:tc>
          <w:tcPr>
            <w:tcW w:w="411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Bosque fragmentado</w:t>
            </w:r>
          </w:p>
        </w:tc>
        <w:tc>
          <w:tcPr>
            <w:tcW w:w="1092" w:type="dxa"/>
          </w:tcPr>
          <w:p w:rsidR="00AC2303" w:rsidRPr="00EC3753" w:rsidRDefault="00AC2303" w:rsidP="001A4DCD">
            <w:pPr>
              <w:jc w:val="both"/>
              <w:rPr>
                <w:rFonts w:ascii="Arial" w:hAnsi="Arial" w:cs="Arial"/>
                <w:b/>
                <w:color w:val="00B050"/>
                <w:sz w:val="24"/>
                <w:szCs w:val="24"/>
              </w:rPr>
            </w:pPr>
          </w:p>
        </w:tc>
        <w:tc>
          <w:tcPr>
            <w:tcW w:w="1134" w:type="dxa"/>
          </w:tcPr>
          <w:p w:rsidR="00AC2303" w:rsidRPr="00EC3753" w:rsidRDefault="00AC2303" w:rsidP="001A4DCD">
            <w:pPr>
              <w:jc w:val="both"/>
              <w:rPr>
                <w:rFonts w:ascii="Arial" w:hAnsi="Arial" w:cs="Arial"/>
                <w:b/>
                <w:color w:val="00B050"/>
                <w:sz w:val="24"/>
                <w:szCs w:val="24"/>
              </w:rPr>
            </w:pPr>
          </w:p>
        </w:tc>
        <w:tc>
          <w:tcPr>
            <w:tcW w:w="128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26.865,0</w:t>
            </w:r>
          </w:p>
        </w:tc>
        <w:tc>
          <w:tcPr>
            <w:tcW w:w="1366"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3,6</w:t>
            </w:r>
          </w:p>
        </w:tc>
      </w:tr>
      <w:tr w:rsidR="00EC3753" w:rsidRPr="00EC3753" w:rsidTr="00AC2303">
        <w:tc>
          <w:tcPr>
            <w:tcW w:w="411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 xml:space="preserve">TOTAL BOSQUE NATURAL </w:t>
            </w:r>
          </w:p>
        </w:tc>
        <w:tc>
          <w:tcPr>
            <w:tcW w:w="1092"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126.320</w:t>
            </w:r>
          </w:p>
        </w:tc>
        <w:tc>
          <w:tcPr>
            <w:tcW w:w="1134"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17,6</w:t>
            </w:r>
          </w:p>
        </w:tc>
        <w:tc>
          <w:tcPr>
            <w:tcW w:w="128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115.774</w:t>
            </w:r>
          </w:p>
        </w:tc>
        <w:tc>
          <w:tcPr>
            <w:tcW w:w="1366"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15,7</w:t>
            </w:r>
          </w:p>
        </w:tc>
      </w:tr>
      <w:tr w:rsidR="00EC3753" w:rsidRPr="00EC3753" w:rsidTr="00AC2303">
        <w:tc>
          <w:tcPr>
            <w:tcW w:w="411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Área de bosque natural perdida</w:t>
            </w:r>
          </w:p>
        </w:tc>
        <w:tc>
          <w:tcPr>
            <w:tcW w:w="1092" w:type="dxa"/>
          </w:tcPr>
          <w:p w:rsidR="00AC2303" w:rsidRPr="00EC3753" w:rsidRDefault="00AC2303" w:rsidP="001A4DCD">
            <w:pPr>
              <w:jc w:val="both"/>
              <w:rPr>
                <w:rFonts w:ascii="Arial" w:hAnsi="Arial" w:cs="Arial"/>
                <w:b/>
                <w:color w:val="00B050"/>
                <w:sz w:val="24"/>
                <w:szCs w:val="24"/>
              </w:rPr>
            </w:pPr>
          </w:p>
        </w:tc>
        <w:tc>
          <w:tcPr>
            <w:tcW w:w="1134" w:type="dxa"/>
          </w:tcPr>
          <w:p w:rsidR="00AC2303" w:rsidRPr="00EC3753" w:rsidRDefault="00AC2303" w:rsidP="001A4DCD">
            <w:pPr>
              <w:jc w:val="both"/>
              <w:rPr>
                <w:rFonts w:ascii="Arial" w:hAnsi="Arial" w:cs="Arial"/>
                <w:b/>
                <w:color w:val="00B050"/>
                <w:sz w:val="24"/>
                <w:szCs w:val="24"/>
              </w:rPr>
            </w:pPr>
          </w:p>
        </w:tc>
        <w:tc>
          <w:tcPr>
            <w:tcW w:w="128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10.546,4</w:t>
            </w:r>
          </w:p>
        </w:tc>
        <w:tc>
          <w:tcPr>
            <w:tcW w:w="1366"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8,3</w:t>
            </w:r>
          </w:p>
        </w:tc>
      </w:tr>
      <w:tr w:rsidR="00EC3753" w:rsidRPr="00EC3753" w:rsidTr="00AC2303">
        <w:tc>
          <w:tcPr>
            <w:tcW w:w="4119" w:type="dxa"/>
          </w:tcPr>
          <w:p w:rsidR="00AC2303" w:rsidRPr="00EC3753" w:rsidRDefault="00AC2303" w:rsidP="001A4DCD">
            <w:pPr>
              <w:jc w:val="both"/>
              <w:rPr>
                <w:rFonts w:ascii="Arial" w:hAnsi="Arial" w:cs="Arial"/>
                <w:b/>
                <w:color w:val="00B050"/>
                <w:sz w:val="24"/>
                <w:szCs w:val="24"/>
              </w:rPr>
            </w:pPr>
            <w:r w:rsidRPr="00EC3753">
              <w:rPr>
                <w:rFonts w:ascii="Arial" w:hAnsi="Arial" w:cs="Arial"/>
                <w:b/>
                <w:color w:val="00B050"/>
                <w:sz w:val="24"/>
                <w:szCs w:val="24"/>
              </w:rPr>
              <w:t xml:space="preserve">Perdida estimada de bosque natural por año </w:t>
            </w:r>
          </w:p>
        </w:tc>
        <w:tc>
          <w:tcPr>
            <w:tcW w:w="1092" w:type="dxa"/>
          </w:tcPr>
          <w:p w:rsidR="00AC2303" w:rsidRPr="00EC3753" w:rsidRDefault="00AC2303" w:rsidP="001A4DCD">
            <w:pPr>
              <w:jc w:val="both"/>
              <w:rPr>
                <w:rFonts w:ascii="Arial" w:hAnsi="Arial" w:cs="Arial"/>
                <w:b/>
                <w:color w:val="00B050"/>
                <w:sz w:val="24"/>
                <w:szCs w:val="24"/>
              </w:rPr>
            </w:pPr>
          </w:p>
        </w:tc>
        <w:tc>
          <w:tcPr>
            <w:tcW w:w="1134" w:type="dxa"/>
          </w:tcPr>
          <w:p w:rsidR="00AC2303" w:rsidRPr="00EC3753" w:rsidRDefault="00AC2303" w:rsidP="001A4DCD">
            <w:pPr>
              <w:jc w:val="both"/>
              <w:rPr>
                <w:rFonts w:ascii="Arial" w:hAnsi="Arial" w:cs="Arial"/>
                <w:b/>
                <w:color w:val="00B050"/>
                <w:sz w:val="24"/>
                <w:szCs w:val="24"/>
              </w:rPr>
            </w:pPr>
          </w:p>
        </w:tc>
        <w:tc>
          <w:tcPr>
            <w:tcW w:w="1289" w:type="dxa"/>
          </w:tcPr>
          <w:p w:rsidR="00AC2303" w:rsidRPr="00EC3753" w:rsidRDefault="00EC3753" w:rsidP="001A4DCD">
            <w:pPr>
              <w:jc w:val="both"/>
              <w:rPr>
                <w:rFonts w:ascii="Arial" w:hAnsi="Arial" w:cs="Arial"/>
                <w:b/>
                <w:color w:val="00B050"/>
                <w:sz w:val="24"/>
                <w:szCs w:val="24"/>
              </w:rPr>
            </w:pPr>
            <w:r w:rsidRPr="00EC3753">
              <w:rPr>
                <w:rFonts w:ascii="Arial" w:hAnsi="Arial" w:cs="Arial"/>
                <w:b/>
                <w:color w:val="00B050"/>
                <w:sz w:val="24"/>
                <w:szCs w:val="24"/>
              </w:rPr>
              <w:t>703,1</w:t>
            </w:r>
          </w:p>
        </w:tc>
        <w:tc>
          <w:tcPr>
            <w:tcW w:w="1366" w:type="dxa"/>
          </w:tcPr>
          <w:p w:rsidR="00AC2303" w:rsidRPr="00EC3753" w:rsidRDefault="00AC2303" w:rsidP="001A4DCD">
            <w:pPr>
              <w:jc w:val="both"/>
              <w:rPr>
                <w:rFonts w:ascii="Arial" w:hAnsi="Arial" w:cs="Arial"/>
                <w:b/>
                <w:color w:val="00B050"/>
                <w:sz w:val="24"/>
                <w:szCs w:val="24"/>
              </w:rPr>
            </w:pPr>
          </w:p>
        </w:tc>
      </w:tr>
      <w:tr w:rsidR="00EC3753" w:rsidRPr="00EC3753" w:rsidTr="00AC2303">
        <w:tc>
          <w:tcPr>
            <w:tcW w:w="411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bosque plantado</w:t>
            </w:r>
          </w:p>
        </w:tc>
        <w:tc>
          <w:tcPr>
            <w:tcW w:w="1092"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24.985</w:t>
            </w:r>
          </w:p>
        </w:tc>
        <w:tc>
          <w:tcPr>
            <w:tcW w:w="1134"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3,5</w:t>
            </w:r>
          </w:p>
        </w:tc>
        <w:tc>
          <w:tcPr>
            <w:tcW w:w="128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21.792,0</w:t>
            </w:r>
          </w:p>
        </w:tc>
        <w:tc>
          <w:tcPr>
            <w:tcW w:w="1366"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3,0</w:t>
            </w:r>
          </w:p>
        </w:tc>
      </w:tr>
      <w:tr w:rsidR="00EC3753" w:rsidRPr="00EC3753" w:rsidTr="00AC2303">
        <w:tc>
          <w:tcPr>
            <w:tcW w:w="411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Pasto natural</w:t>
            </w:r>
          </w:p>
        </w:tc>
        <w:tc>
          <w:tcPr>
            <w:tcW w:w="1092"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226.841</w:t>
            </w:r>
          </w:p>
        </w:tc>
        <w:tc>
          <w:tcPr>
            <w:tcW w:w="1134"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31,6</w:t>
            </w:r>
          </w:p>
        </w:tc>
        <w:tc>
          <w:tcPr>
            <w:tcW w:w="128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219.509,3</w:t>
            </w:r>
          </w:p>
        </w:tc>
        <w:tc>
          <w:tcPr>
            <w:tcW w:w="1366"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29,5</w:t>
            </w:r>
          </w:p>
        </w:tc>
      </w:tr>
      <w:tr w:rsidR="00EC3753" w:rsidRPr="00EC3753" w:rsidTr="00AC2303">
        <w:tc>
          <w:tcPr>
            <w:tcW w:w="411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 xml:space="preserve">Pasto manejado </w:t>
            </w:r>
          </w:p>
        </w:tc>
        <w:tc>
          <w:tcPr>
            <w:tcW w:w="1092"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117.651</w:t>
            </w:r>
          </w:p>
        </w:tc>
        <w:tc>
          <w:tcPr>
            <w:tcW w:w="1134"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16,4</w:t>
            </w:r>
          </w:p>
        </w:tc>
        <w:tc>
          <w:tcPr>
            <w:tcW w:w="128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37.059,4</w:t>
            </w:r>
          </w:p>
        </w:tc>
        <w:tc>
          <w:tcPr>
            <w:tcW w:w="1366"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5,0</w:t>
            </w:r>
          </w:p>
        </w:tc>
      </w:tr>
      <w:tr w:rsidR="00EC3753" w:rsidRPr="00EC3753" w:rsidTr="00AC2303">
        <w:tc>
          <w:tcPr>
            <w:tcW w:w="411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 xml:space="preserve">TOTAL PASTOS </w:t>
            </w:r>
          </w:p>
        </w:tc>
        <w:tc>
          <w:tcPr>
            <w:tcW w:w="1092"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344.492</w:t>
            </w:r>
          </w:p>
        </w:tc>
        <w:tc>
          <w:tcPr>
            <w:tcW w:w="1134"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48,0</w:t>
            </w:r>
          </w:p>
        </w:tc>
        <w:tc>
          <w:tcPr>
            <w:tcW w:w="1289"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256.568,7</w:t>
            </w:r>
          </w:p>
        </w:tc>
        <w:tc>
          <w:tcPr>
            <w:tcW w:w="1366" w:type="dxa"/>
          </w:tcPr>
          <w:p w:rsidR="00EC3753" w:rsidRPr="00EC3753" w:rsidRDefault="00EC3753" w:rsidP="001A4DCD">
            <w:pPr>
              <w:jc w:val="both"/>
              <w:rPr>
                <w:rFonts w:ascii="Arial" w:hAnsi="Arial" w:cs="Arial"/>
                <w:b/>
                <w:color w:val="FF0000"/>
                <w:sz w:val="24"/>
                <w:szCs w:val="24"/>
              </w:rPr>
            </w:pPr>
            <w:r w:rsidRPr="00EC3753">
              <w:rPr>
                <w:rFonts w:ascii="Arial" w:hAnsi="Arial" w:cs="Arial"/>
                <w:b/>
                <w:color w:val="FF0000"/>
                <w:sz w:val="24"/>
                <w:szCs w:val="24"/>
              </w:rPr>
              <w:t>34,6</w:t>
            </w:r>
          </w:p>
        </w:tc>
      </w:tr>
      <w:tr w:rsidR="00EC3753" w:rsidRPr="00EC3753" w:rsidTr="00AC2303">
        <w:tc>
          <w:tcPr>
            <w:tcW w:w="411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 xml:space="preserve">Caña </w:t>
            </w:r>
          </w:p>
        </w:tc>
        <w:tc>
          <w:tcPr>
            <w:tcW w:w="1092"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37.555</w:t>
            </w:r>
          </w:p>
        </w:tc>
        <w:tc>
          <w:tcPr>
            <w:tcW w:w="1134"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5,2</w:t>
            </w:r>
          </w:p>
        </w:tc>
        <w:tc>
          <w:tcPr>
            <w:tcW w:w="128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43.813,2</w:t>
            </w:r>
          </w:p>
        </w:tc>
        <w:tc>
          <w:tcPr>
            <w:tcW w:w="1366"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5,9</w:t>
            </w:r>
          </w:p>
        </w:tc>
      </w:tr>
      <w:tr w:rsidR="00EC3753" w:rsidRPr="00EC3753" w:rsidTr="00AC2303">
        <w:tc>
          <w:tcPr>
            <w:tcW w:w="411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Café</w:t>
            </w:r>
          </w:p>
        </w:tc>
        <w:tc>
          <w:tcPr>
            <w:tcW w:w="1092"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4.301</w:t>
            </w:r>
          </w:p>
        </w:tc>
        <w:tc>
          <w:tcPr>
            <w:tcW w:w="1134"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0,6</w:t>
            </w:r>
          </w:p>
        </w:tc>
        <w:tc>
          <w:tcPr>
            <w:tcW w:w="128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27.710,8</w:t>
            </w:r>
          </w:p>
        </w:tc>
        <w:tc>
          <w:tcPr>
            <w:tcW w:w="1366"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3,8</w:t>
            </w:r>
          </w:p>
        </w:tc>
      </w:tr>
      <w:tr w:rsidR="00EC3753" w:rsidRPr="00EC3753" w:rsidTr="00AC2303">
        <w:tc>
          <w:tcPr>
            <w:tcW w:w="411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 xml:space="preserve">Misceláneos </w:t>
            </w:r>
          </w:p>
        </w:tc>
        <w:tc>
          <w:tcPr>
            <w:tcW w:w="1092"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84.879</w:t>
            </w:r>
          </w:p>
        </w:tc>
        <w:tc>
          <w:tcPr>
            <w:tcW w:w="1134"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11,8</w:t>
            </w:r>
          </w:p>
        </w:tc>
        <w:tc>
          <w:tcPr>
            <w:tcW w:w="128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192.685,7</w:t>
            </w:r>
          </w:p>
        </w:tc>
        <w:tc>
          <w:tcPr>
            <w:tcW w:w="1366"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26,1</w:t>
            </w:r>
          </w:p>
        </w:tc>
      </w:tr>
      <w:tr w:rsidR="00EC3753" w:rsidRPr="00EC3753" w:rsidTr="00AC2303">
        <w:tc>
          <w:tcPr>
            <w:tcW w:w="411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TOTAL CULTIVOS</w:t>
            </w:r>
          </w:p>
        </w:tc>
        <w:tc>
          <w:tcPr>
            <w:tcW w:w="1092"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126.735</w:t>
            </w:r>
          </w:p>
        </w:tc>
        <w:tc>
          <w:tcPr>
            <w:tcW w:w="1134"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17,7</w:t>
            </w:r>
          </w:p>
        </w:tc>
        <w:tc>
          <w:tcPr>
            <w:tcW w:w="1289"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264.209,7</w:t>
            </w:r>
          </w:p>
        </w:tc>
        <w:tc>
          <w:tcPr>
            <w:tcW w:w="1366" w:type="dxa"/>
          </w:tcPr>
          <w:p w:rsidR="00EC3753" w:rsidRPr="00EC3753" w:rsidRDefault="00EC3753" w:rsidP="001A4DCD">
            <w:pPr>
              <w:jc w:val="both"/>
              <w:rPr>
                <w:rFonts w:ascii="Arial" w:hAnsi="Arial" w:cs="Arial"/>
                <w:b/>
                <w:color w:val="1F497D" w:themeColor="text2"/>
                <w:sz w:val="24"/>
                <w:szCs w:val="24"/>
              </w:rPr>
            </w:pPr>
            <w:r w:rsidRPr="00EC3753">
              <w:rPr>
                <w:rFonts w:ascii="Arial" w:hAnsi="Arial" w:cs="Arial"/>
                <w:b/>
                <w:color w:val="1F497D" w:themeColor="text2"/>
                <w:sz w:val="24"/>
                <w:szCs w:val="24"/>
              </w:rPr>
              <w:t>35,8</w:t>
            </w:r>
          </w:p>
        </w:tc>
      </w:tr>
      <w:tr w:rsidR="00EC3753" w:rsidRPr="00EC3753" w:rsidTr="00AC2303">
        <w:tc>
          <w:tcPr>
            <w:tcW w:w="4119" w:type="dxa"/>
          </w:tcPr>
          <w:p w:rsidR="00EC3753" w:rsidRPr="00EC3753" w:rsidRDefault="00EC3753" w:rsidP="001A4DCD">
            <w:pPr>
              <w:jc w:val="both"/>
              <w:rPr>
                <w:rFonts w:ascii="Arial" w:hAnsi="Arial" w:cs="Arial"/>
                <w:b/>
                <w:color w:val="FFC000"/>
                <w:sz w:val="24"/>
                <w:szCs w:val="24"/>
              </w:rPr>
            </w:pPr>
            <w:r w:rsidRPr="00EC3753">
              <w:rPr>
                <w:rFonts w:ascii="Arial" w:hAnsi="Arial" w:cs="Arial"/>
                <w:b/>
                <w:color w:val="FFC000"/>
                <w:sz w:val="24"/>
                <w:szCs w:val="24"/>
              </w:rPr>
              <w:t>Tierras con erosión severa</w:t>
            </w:r>
          </w:p>
        </w:tc>
        <w:tc>
          <w:tcPr>
            <w:tcW w:w="1092" w:type="dxa"/>
          </w:tcPr>
          <w:p w:rsidR="00EC3753" w:rsidRPr="00EC3753" w:rsidRDefault="00EC3753" w:rsidP="001A4DCD">
            <w:pPr>
              <w:jc w:val="both"/>
              <w:rPr>
                <w:rFonts w:ascii="Arial" w:hAnsi="Arial" w:cs="Arial"/>
                <w:b/>
                <w:color w:val="FFC000"/>
                <w:sz w:val="24"/>
                <w:szCs w:val="24"/>
              </w:rPr>
            </w:pPr>
            <w:r w:rsidRPr="00EC3753">
              <w:rPr>
                <w:rFonts w:ascii="Arial" w:hAnsi="Arial" w:cs="Arial"/>
                <w:b/>
                <w:color w:val="FFC000"/>
                <w:sz w:val="24"/>
                <w:szCs w:val="24"/>
              </w:rPr>
              <w:t>78000</w:t>
            </w:r>
          </w:p>
        </w:tc>
        <w:tc>
          <w:tcPr>
            <w:tcW w:w="1134" w:type="dxa"/>
          </w:tcPr>
          <w:p w:rsidR="00EC3753" w:rsidRPr="00EC3753" w:rsidRDefault="00EC3753" w:rsidP="001A4DCD">
            <w:pPr>
              <w:jc w:val="both"/>
              <w:rPr>
                <w:rFonts w:ascii="Arial" w:hAnsi="Arial" w:cs="Arial"/>
                <w:b/>
                <w:color w:val="FFC000"/>
                <w:sz w:val="24"/>
                <w:szCs w:val="24"/>
              </w:rPr>
            </w:pPr>
            <w:r w:rsidRPr="00EC3753">
              <w:rPr>
                <w:rFonts w:ascii="Arial" w:hAnsi="Arial" w:cs="Arial"/>
                <w:b/>
                <w:color w:val="FFC000"/>
                <w:sz w:val="24"/>
                <w:szCs w:val="24"/>
              </w:rPr>
              <w:t>10,6</w:t>
            </w:r>
          </w:p>
        </w:tc>
        <w:tc>
          <w:tcPr>
            <w:tcW w:w="1289" w:type="dxa"/>
          </w:tcPr>
          <w:p w:rsidR="00EC3753" w:rsidRPr="00EC3753" w:rsidRDefault="00EC3753" w:rsidP="001A4DCD">
            <w:pPr>
              <w:jc w:val="both"/>
              <w:rPr>
                <w:rFonts w:ascii="Arial" w:hAnsi="Arial" w:cs="Arial"/>
                <w:b/>
                <w:color w:val="FFC000"/>
                <w:sz w:val="24"/>
                <w:szCs w:val="24"/>
              </w:rPr>
            </w:pPr>
            <w:r w:rsidRPr="00EC3753">
              <w:rPr>
                <w:rFonts w:ascii="Arial" w:hAnsi="Arial" w:cs="Arial"/>
                <w:b/>
                <w:color w:val="FFC000"/>
                <w:sz w:val="24"/>
                <w:szCs w:val="24"/>
              </w:rPr>
              <w:t>107.327,9</w:t>
            </w:r>
          </w:p>
        </w:tc>
        <w:tc>
          <w:tcPr>
            <w:tcW w:w="1366" w:type="dxa"/>
          </w:tcPr>
          <w:p w:rsidR="00EC3753" w:rsidRPr="00EC3753" w:rsidRDefault="00EC3753" w:rsidP="001A4DCD">
            <w:pPr>
              <w:jc w:val="both"/>
              <w:rPr>
                <w:rFonts w:ascii="Arial" w:hAnsi="Arial" w:cs="Arial"/>
                <w:b/>
                <w:color w:val="FFC000"/>
                <w:sz w:val="24"/>
                <w:szCs w:val="24"/>
              </w:rPr>
            </w:pPr>
            <w:r w:rsidRPr="00EC3753">
              <w:rPr>
                <w:rFonts w:ascii="Arial" w:hAnsi="Arial" w:cs="Arial"/>
                <w:b/>
                <w:color w:val="FFC000"/>
                <w:sz w:val="24"/>
                <w:szCs w:val="24"/>
              </w:rPr>
              <w:t>14,6</w:t>
            </w:r>
          </w:p>
        </w:tc>
      </w:tr>
    </w:tbl>
    <w:p w:rsidR="00AC2303" w:rsidRDefault="00AC2303" w:rsidP="001A4DCD">
      <w:pPr>
        <w:jc w:val="both"/>
        <w:rPr>
          <w:rFonts w:ascii="Arial" w:hAnsi="Arial" w:cs="Arial"/>
          <w:sz w:val="24"/>
          <w:szCs w:val="24"/>
        </w:rPr>
      </w:pPr>
    </w:p>
    <w:p w:rsidR="007E643D" w:rsidRPr="007E643D" w:rsidRDefault="00F6351A" w:rsidP="007E643D">
      <w:pPr>
        <w:jc w:val="both"/>
        <w:rPr>
          <w:rFonts w:ascii="Arial" w:hAnsi="Arial" w:cs="Arial"/>
          <w:sz w:val="24"/>
          <w:szCs w:val="24"/>
        </w:rPr>
      </w:pPr>
      <w:r>
        <w:rPr>
          <w:rFonts w:ascii="Arial" w:hAnsi="Arial" w:cs="Arial"/>
          <w:sz w:val="24"/>
          <w:szCs w:val="24"/>
        </w:rPr>
        <w:t xml:space="preserve">Se </w:t>
      </w:r>
      <w:r w:rsidR="00546936">
        <w:rPr>
          <w:rFonts w:ascii="Arial" w:hAnsi="Arial" w:cs="Arial"/>
          <w:sz w:val="24"/>
          <w:szCs w:val="24"/>
        </w:rPr>
        <w:t xml:space="preserve">muestra un balance muy desfavorable en cuanto a la perdida de cobertura boscosa natural transformándolo a sistemas productivos misceláneos y al monocultivo del café, es una pérdida de bosque natural equivalente a más de 700 has por año, un dato preocupante y que bien merece que se lleve a cabo estrategias para romper con dicha tendencia. </w:t>
      </w:r>
    </w:p>
    <w:p w:rsidR="007E643D" w:rsidRDefault="007E643D" w:rsidP="001A4DCD">
      <w:pPr>
        <w:jc w:val="both"/>
        <w:rPr>
          <w:rFonts w:ascii="Arial" w:hAnsi="Arial" w:cs="Arial"/>
          <w:sz w:val="24"/>
          <w:szCs w:val="24"/>
        </w:rPr>
      </w:pPr>
    </w:p>
    <w:p w:rsidR="007E643D" w:rsidRDefault="007E643D" w:rsidP="001A4DCD">
      <w:pPr>
        <w:jc w:val="both"/>
        <w:rPr>
          <w:rFonts w:ascii="Arial" w:hAnsi="Arial" w:cs="Arial"/>
          <w:sz w:val="24"/>
          <w:szCs w:val="24"/>
        </w:rPr>
      </w:pPr>
    </w:p>
    <w:p w:rsidR="007E643D" w:rsidRDefault="007E643D" w:rsidP="001A4DCD">
      <w:pPr>
        <w:jc w:val="both"/>
        <w:rPr>
          <w:rFonts w:ascii="Arial" w:hAnsi="Arial" w:cs="Arial"/>
          <w:sz w:val="24"/>
          <w:szCs w:val="24"/>
        </w:rPr>
      </w:pPr>
    </w:p>
    <w:p w:rsidR="007E643D" w:rsidRDefault="007E643D" w:rsidP="001A4DCD">
      <w:pPr>
        <w:jc w:val="both"/>
        <w:rPr>
          <w:rFonts w:ascii="Arial" w:hAnsi="Arial" w:cs="Arial"/>
          <w:sz w:val="24"/>
          <w:szCs w:val="24"/>
        </w:rPr>
      </w:pPr>
    </w:p>
    <w:p w:rsidR="007E643D" w:rsidRDefault="007E643D" w:rsidP="001A4DCD">
      <w:pPr>
        <w:jc w:val="both"/>
        <w:rPr>
          <w:rFonts w:ascii="Arial" w:hAnsi="Arial" w:cs="Arial"/>
          <w:sz w:val="24"/>
          <w:szCs w:val="24"/>
        </w:rPr>
      </w:pPr>
      <w:bookmarkStart w:id="0" w:name="_GoBack"/>
      <w:bookmarkEnd w:id="0"/>
    </w:p>
    <w:sectPr w:rsidR="007E6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8C"/>
    <w:rsid w:val="001A4DCD"/>
    <w:rsid w:val="00407A6A"/>
    <w:rsid w:val="005263AE"/>
    <w:rsid w:val="00546936"/>
    <w:rsid w:val="005A4217"/>
    <w:rsid w:val="007E643D"/>
    <w:rsid w:val="00AC2303"/>
    <w:rsid w:val="00D8108C"/>
    <w:rsid w:val="00EC3753"/>
    <w:rsid w:val="00EF096E"/>
    <w:rsid w:val="00F635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10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08C"/>
    <w:rPr>
      <w:rFonts w:ascii="Tahoma" w:hAnsi="Tahoma" w:cs="Tahoma"/>
      <w:sz w:val="16"/>
      <w:szCs w:val="16"/>
    </w:rPr>
  </w:style>
  <w:style w:type="table" w:styleId="Tablaconcuadrcula">
    <w:name w:val="Table Grid"/>
    <w:basedOn w:val="Tablanormal"/>
    <w:uiPriority w:val="59"/>
    <w:rsid w:val="00D8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09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10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08C"/>
    <w:rPr>
      <w:rFonts w:ascii="Tahoma" w:hAnsi="Tahoma" w:cs="Tahoma"/>
      <w:sz w:val="16"/>
      <w:szCs w:val="16"/>
    </w:rPr>
  </w:style>
  <w:style w:type="table" w:styleId="Tablaconcuadrcula">
    <w:name w:val="Table Grid"/>
    <w:basedOn w:val="Tablanormal"/>
    <w:uiPriority w:val="59"/>
    <w:rsid w:val="00D8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0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COJIAO</dc:creator>
  <cp:lastModifiedBy>ANGIE COJIAO</cp:lastModifiedBy>
  <cp:revision>2</cp:revision>
  <dcterms:created xsi:type="dcterms:W3CDTF">2015-12-04T00:42:00Z</dcterms:created>
  <dcterms:modified xsi:type="dcterms:W3CDTF">2015-12-04T03:19:00Z</dcterms:modified>
</cp:coreProperties>
</file>